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2C" w:rsidRPr="00924C2C" w:rsidRDefault="00924C2C" w:rsidP="00924C2C">
      <w:pPr>
        <w:jc w:val="center"/>
        <w:rPr>
          <w:b/>
          <w:sz w:val="22"/>
          <w:szCs w:val="22"/>
        </w:rPr>
      </w:pPr>
      <w:r w:rsidRPr="00924C2C">
        <w:rPr>
          <w:b/>
          <w:sz w:val="22"/>
          <w:szCs w:val="22"/>
        </w:rPr>
        <w:t>Карта учебно-методической обеспеченности дисциплины</w:t>
      </w:r>
    </w:p>
    <w:p w:rsidR="00924C2C" w:rsidRPr="00924C2C" w:rsidRDefault="00924C2C" w:rsidP="000B0CE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24C2C">
        <w:rPr>
          <w:b/>
          <w:bCs/>
          <w:sz w:val="22"/>
          <w:szCs w:val="22"/>
        </w:rPr>
        <w:t>«</w:t>
      </w:r>
      <w:r w:rsidR="000B0CE2">
        <w:rPr>
          <w:rFonts w:ascii="TimesNewRomanPSMT" w:hAnsi="TimesNewRomanPSMT" w:cs="TimesNewRomanPSMT"/>
          <w:b/>
          <w:sz w:val="22"/>
          <w:szCs w:val="22"/>
        </w:rPr>
        <w:t>Анализ художественного произведения в контексте перевода</w:t>
      </w:r>
      <w:r w:rsidRPr="00924C2C">
        <w:rPr>
          <w:b/>
          <w:bCs/>
          <w:sz w:val="22"/>
          <w:szCs w:val="22"/>
        </w:rPr>
        <w:t>»</w:t>
      </w:r>
      <w:r w:rsidRPr="00924C2C">
        <w:rPr>
          <w:b/>
          <w:bCs/>
          <w:sz w:val="22"/>
          <w:szCs w:val="22"/>
          <w:lang w:val="ru-MO"/>
        </w:rPr>
        <w:t xml:space="preserve"> </w:t>
      </w: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  <w:r w:rsidRPr="00924C2C">
        <w:rPr>
          <w:b/>
          <w:sz w:val="22"/>
          <w:szCs w:val="22"/>
          <w:lang w:val="kk-KZ"/>
        </w:rPr>
        <w:t xml:space="preserve"> </w:t>
      </w:r>
      <w:r w:rsidRPr="00924C2C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24C2C" w:rsidRPr="00924C2C" w:rsidTr="00924C2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 xml:space="preserve">Количество в библиотеке </w:t>
            </w:r>
            <w:proofErr w:type="spellStart"/>
            <w:r w:rsidRPr="00924C2C">
              <w:rPr>
                <w:b/>
                <w:sz w:val="22"/>
                <w:szCs w:val="22"/>
              </w:rPr>
              <w:t>КазНУ</w:t>
            </w:r>
            <w:proofErr w:type="spellEnd"/>
            <w:r w:rsidRPr="00924C2C">
              <w:rPr>
                <w:b/>
                <w:sz w:val="22"/>
                <w:szCs w:val="22"/>
              </w:rPr>
              <w:t xml:space="preserve"> имени </w:t>
            </w:r>
            <w:proofErr w:type="spellStart"/>
            <w:r w:rsidRPr="00924C2C">
              <w:rPr>
                <w:b/>
                <w:sz w:val="22"/>
                <w:szCs w:val="22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 xml:space="preserve">Количество </w:t>
            </w:r>
            <w:r w:rsidRPr="00924C2C">
              <w:rPr>
                <w:b/>
                <w:sz w:val="22"/>
                <w:szCs w:val="22"/>
                <w:lang w:val="kk-KZ"/>
              </w:rPr>
              <w:t>после 2000 года</w:t>
            </w:r>
          </w:p>
        </w:tc>
      </w:tr>
      <w:tr w:rsidR="00924C2C" w:rsidRPr="00924C2C" w:rsidTr="00924C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</w:rPr>
            </w:pPr>
            <w:r w:rsidRPr="00924C2C">
              <w:rPr>
                <w:b/>
                <w:sz w:val="22"/>
                <w:szCs w:val="22"/>
              </w:rPr>
              <w:t>дополни</w:t>
            </w:r>
          </w:p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</w:rPr>
            </w:pPr>
            <w:r w:rsidRPr="00924C2C">
              <w:rPr>
                <w:b/>
                <w:sz w:val="22"/>
                <w:szCs w:val="22"/>
              </w:rPr>
              <w:t>дополни</w:t>
            </w:r>
          </w:p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тельная</w:t>
            </w:r>
          </w:p>
        </w:tc>
      </w:tr>
      <w:tr w:rsidR="00924C2C" w:rsidRPr="00924C2C" w:rsidTr="00924C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en-US"/>
              </w:rPr>
            </w:pPr>
            <w:r w:rsidRPr="00924C2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0B0CE2" w:rsidRDefault="008867A4" w:rsidP="000B0CE2">
            <w:pPr>
              <w:autoSpaceDE w:val="0"/>
              <w:autoSpaceDN w:val="0"/>
              <w:adjustRightInd w:val="0"/>
              <w:rPr>
                <w:bCs/>
              </w:rPr>
            </w:pPr>
            <w:r w:rsidRPr="000B0CE2">
              <w:rPr>
                <w:bCs/>
              </w:rPr>
              <w:t>«</w:t>
            </w:r>
            <w:r w:rsidR="000B0CE2" w:rsidRPr="000B0CE2">
              <w:rPr>
                <w:rFonts w:ascii="TimesNewRomanPSMT" w:hAnsi="TimesNewRomanPSMT" w:cs="TimesNewRomanPSMT"/>
                <w:sz w:val="22"/>
                <w:szCs w:val="22"/>
              </w:rPr>
              <w:t xml:space="preserve"> Анализ художественного произведения в контексте перевода</w:t>
            </w:r>
            <w:r w:rsidRPr="000B0CE2">
              <w:rPr>
                <w:bCs/>
              </w:rPr>
              <w:t xml:space="preserve">» </w:t>
            </w:r>
          </w:p>
          <w:p w:rsidR="00924C2C" w:rsidRPr="000B0CE2" w:rsidRDefault="00924C2C" w:rsidP="000B0CE2">
            <w:pPr>
              <w:pStyle w:val="a3"/>
              <w:tabs>
                <w:tab w:val="left" w:pos="1260"/>
              </w:tabs>
              <w:spacing w:after="0"/>
              <w:rPr>
                <w:sz w:val="22"/>
                <w:szCs w:val="22"/>
              </w:rPr>
            </w:pPr>
            <w:r w:rsidRPr="000B0CE2">
              <w:rPr>
                <w:bCs/>
              </w:rPr>
              <w:t xml:space="preserve"> </w:t>
            </w:r>
            <w:r w:rsidRPr="000B0CE2">
              <w:rPr>
                <w:bCs/>
                <w:sz w:val="22"/>
                <w:szCs w:val="22"/>
              </w:rPr>
              <w:t>(</w:t>
            </w:r>
            <w:r w:rsidR="000B0CE2" w:rsidRPr="000B0CE2">
              <w:rPr>
                <w:bCs/>
                <w:sz w:val="22"/>
                <w:szCs w:val="22"/>
              </w:rPr>
              <w:t>2 студента</w:t>
            </w:r>
            <w:r w:rsidRPr="000B0CE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0B0C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0CE2">
              <w:rPr>
                <w:sz w:val="22"/>
                <w:szCs w:val="22"/>
              </w:rPr>
              <w:t>Алексеева И.С. Профессиональное обучение переводчика: Учебное пособие по устному и письменному переводу для переводчиков и преподавателей. – СПб</w:t>
            </w:r>
            <w:proofErr w:type="gramStart"/>
            <w:r w:rsidRPr="000B0CE2">
              <w:rPr>
                <w:sz w:val="22"/>
                <w:szCs w:val="22"/>
              </w:rPr>
              <w:t xml:space="preserve">.: </w:t>
            </w:r>
            <w:proofErr w:type="gramEnd"/>
            <w:r w:rsidRPr="000B0CE2">
              <w:rPr>
                <w:sz w:val="22"/>
                <w:szCs w:val="22"/>
              </w:rPr>
              <w:t xml:space="preserve">Издательство «Союз», 2001.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0B0C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B0CE2">
              <w:rPr>
                <w:sz w:val="22"/>
                <w:szCs w:val="22"/>
              </w:rPr>
              <w:t>Пиввуева</w:t>
            </w:r>
            <w:proofErr w:type="spellEnd"/>
            <w:r w:rsidRPr="000B0CE2">
              <w:rPr>
                <w:sz w:val="22"/>
                <w:szCs w:val="22"/>
              </w:rPr>
              <w:t xml:space="preserve"> Ю.В., </w:t>
            </w:r>
            <w:proofErr w:type="spellStart"/>
            <w:r w:rsidRPr="000B0CE2">
              <w:rPr>
                <w:sz w:val="22"/>
                <w:szCs w:val="22"/>
              </w:rPr>
              <w:t>Двойнина</w:t>
            </w:r>
            <w:proofErr w:type="spellEnd"/>
            <w:r w:rsidRPr="000B0CE2">
              <w:rPr>
                <w:sz w:val="22"/>
                <w:szCs w:val="22"/>
              </w:rPr>
              <w:t xml:space="preserve"> Е.В. Пособие по теории перевода (на английском материале). – М.: </w:t>
            </w:r>
            <w:proofErr w:type="spellStart"/>
            <w:r w:rsidRPr="000B0CE2">
              <w:rPr>
                <w:sz w:val="22"/>
                <w:szCs w:val="22"/>
              </w:rPr>
              <w:t>Филоматис</w:t>
            </w:r>
            <w:proofErr w:type="spellEnd"/>
            <w:r w:rsidRPr="000B0CE2">
              <w:rPr>
                <w:sz w:val="22"/>
                <w:szCs w:val="22"/>
              </w:rPr>
              <w:t xml:space="preserve">, 2004.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8867A4">
        <w:trPr>
          <w:trHeight w:val="6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8867A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0B0CE2">
              <w:rPr>
                <w:sz w:val="22"/>
                <w:szCs w:val="22"/>
              </w:rPr>
              <w:t>Сдобников В.В. Теория перевода (учебник для лингвистических вузов и факультетов иностранных языков). – М.: АСТ: Восток – Запад,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8867A4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0B0CE2">
              <w:rPr>
                <w:sz w:val="22"/>
                <w:szCs w:val="22"/>
              </w:rPr>
              <w:t xml:space="preserve">Тюленев С.В. Теория перевода: Учебное пособие. М.: </w:t>
            </w:r>
            <w:proofErr w:type="spellStart"/>
            <w:r w:rsidRPr="000B0CE2">
              <w:rPr>
                <w:sz w:val="22"/>
                <w:szCs w:val="22"/>
              </w:rPr>
              <w:t>Гардарики</w:t>
            </w:r>
            <w:proofErr w:type="spellEnd"/>
            <w:r w:rsidRPr="000B0CE2">
              <w:rPr>
                <w:sz w:val="22"/>
                <w:szCs w:val="22"/>
              </w:rPr>
              <w:t>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0B0C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0CE2">
              <w:rPr>
                <w:sz w:val="22"/>
                <w:szCs w:val="22"/>
              </w:rPr>
              <w:t>Казакова Т.А. Практические основы перевода. – Серия: Изучаем иностранные языки. СПб</w:t>
            </w:r>
            <w:proofErr w:type="gramStart"/>
            <w:r w:rsidRPr="000B0CE2">
              <w:rPr>
                <w:sz w:val="22"/>
                <w:szCs w:val="22"/>
              </w:rPr>
              <w:t xml:space="preserve">.: </w:t>
            </w:r>
            <w:proofErr w:type="gramEnd"/>
            <w:r w:rsidRPr="000B0CE2">
              <w:rPr>
                <w:sz w:val="22"/>
                <w:szCs w:val="22"/>
              </w:rPr>
              <w:t xml:space="preserve">Издательство «Союз», 2000.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0B0C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B0CE2">
              <w:rPr>
                <w:sz w:val="22"/>
                <w:szCs w:val="22"/>
              </w:rPr>
              <w:t xml:space="preserve">Федоров А.В. Основы общей теории перевода. М., 2002.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8867A4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proofErr w:type="spellStart"/>
            <w:r w:rsidRPr="000B0CE2">
              <w:rPr>
                <w:sz w:val="22"/>
                <w:szCs w:val="22"/>
              </w:rPr>
              <w:t>Шейко</w:t>
            </w:r>
            <w:proofErr w:type="spellEnd"/>
            <w:r w:rsidRPr="000B0CE2">
              <w:rPr>
                <w:sz w:val="22"/>
                <w:szCs w:val="22"/>
              </w:rPr>
              <w:t xml:space="preserve"> М.Ю. Практикум по художественному переводу. - Благовещенск: Изд-во </w:t>
            </w:r>
            <w:proofErr w:type="spellStart"/>
            <w:r w:rsidRPr="000B0CE2">
              <w:rPr>
                <w:sz w:val="22"/>
                <w:szCs w:val="22"/>
              </w:rPr>
              <w:t>АмГу</w:t>
            </w:r>
            <w:proofErr w:type="spellEnd"/>
            <w:r w:rsidRPr="000B0CE2">
              <w:rPr>
                <w:sz w:val="22"/>
                <w:szCs w:val="22"/>
              </w:rPr>
              <w:t>, 2003.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0B0CE2" w:rsidRDefault="000B0CE2">
            <w:pPr>
              <w:jc w:val="center"/>
            </w:pPr>
            <w:r>
              <w:t>2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0B0CE2" w:rsidRDefault="000B0CE2" w:rsidP="008867A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B0CE2">
              <w:rPr>
                <w:sz w:val="22"/>
                <w:szCs w:val="22"/>
              </w:rPr>
              <w:t>Казакова</w:t>
            </w:r>
            <w:r w:rsidRPr="000B0CE2">
              <w:rPr>
                <w:sz w:val="22"/>
                <w:szCs w:val="22"/>
                <w:lang w:val="en-US"/>
              </w:rPr>
              <w:t xml:space="preserve"> </w:t>
            </w:r>
            <w:r w:rsidRPr="000B0CE2">
              <w:rPr>
                <w:sz w:val="22"/>
                <w:szCs w:val="22"/>
              </w:rPr>
              <w:t>Т</w:t>
            </w:r>
            <w:r w:rsidRPr="000B0CE2">
              <w:rPr>
                <w:sz w:val="22"/>
                <w:szCs w:val="22"/>
                <w:lang w:val="en-US"/>
              </w:rPr>
              <w:t>.</w:t>
            </w:r>
            <w:r w:rsidRPr="000B0CE2">
              <w:rPr>
                <w:sz w:val="22"/>
                <w:szCs w:val="22"/>
              </w:rPr>
              <w:t>А</w:t>
            </w:r>
            <w:r w:rsidRPr="000B0CE2">
              <w:rPr>
                <w:sz w:val="22"/>
                <w:szCs w:val="22"/>
                <w:lang w:val="en-US"/>
              </w:rPr>
              <w:t xml:space="preserve">. Imagery in Translation. </w:t>
            </w:r>
            <w:r w:rsidRPr="000B0CE2">
              <w:rPr>
                <w:sz w:val="22"/>
                <w:szCs w:val="22"/>
              </w:rPr>
              <w:t>Практикум по художественному переводу: Учебное пособие на английском языке. – СПб</w:t>
            </w:r>
            <w:proofErr w:type="gramStart"/>
            <w:r w:rsidRPr="000B0CE2">
              <w:rPr>
                <w:sz w:val="22"/>
                <w:szCs w:val="22"/>
              </w:rPr>
              <w:t xml:space="preserve">.: </w:t>
            </w:r>
            <w:proofErr w:type="gramEnd"/>
            <w:r w:rsidRPr="000B0CE2">
              <w:rPr>
                <w:sz w:val="22"/>
                <w:szCs w:val="22"/>
              </w:rPr>
              <w:t>Издательство «Союз», 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0B0CE2" w:rsidRDefault="000B0CE2" w:rsidP="008867A4">
            <w:pPr>
              <w:jc w:val="center"/>
            </w:pPr>
            <w:r>
              <w:t>2</w:t>
            </w:r>
          </w:p>
        </w:tc>
      </w:tr>
    </w:tbl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  <w:r w:rsidRPr="00924C2C">
        <w:rPr>
          <w:sz w:val="22"/>
          <w:szCs w:val="22"/>
          <w:lang w:val="kk-KZ"/>
        </w:rPr>
        <w:t xml:space="preserve">                             </w:t>
      </w:r>
    </w:p>
    <w:p w:rsidR="002E5ADF" w:rsidRPr="00924C2C" w:rsidRDefault="002E5ADF">
      <w:pPr>
        <w:rPr>
          <w:sz w:val="22"/>
          <w:szCs w:val="22"/>
        </w:rPr>
      </w:pPr>
    </w:p>
    <w:sectPr w:rsidR="002E5ADF" w:rsidRPr="00924C2C" w:rsidSect="00924C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DBD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A42E2"/>
    <w:multiLevelType w:val="hybridMultilevel"/>
    <w:tmpl w:val="447E19C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A6DAF"/>
    <w:multiLevelType w:val="hybridMultilevel"/>
    <w:tmpl w:val="FD2C300C"/>
    <w:lvl w:ilvl="0" w:tplc="4CC8147A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4C2C"/>
    <w:rsid w:val="000B0CE2"/>
    <w:rsid w:val="0013059B"/>
    <w:rsid w:val="00136F30"/>
    <w:rsid w:val="002E5ADF"/>
    <w:rsid w:val="00775FB3"/>
    <w:rsid w:val="008867A4"/>
    <w:rsid w:val="0089758E"/>
    <w:rsid w:val="00924C2C"/>
    <w:rsid w:val="00A63044"/>
    <w:rsid w:val="00AB1FEE"/>
    <w:rsid w:val="00C9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4C2C"/>
    <w:pPr>
      <w:spacing w:after="120"/>
    </w:pPr>
  </w:style>
  <w:style w:type="character" w:customStyle="1" w:styleId="a4">
    <w:name w:val="Основной текст Знак"/>
    <w:basedOn w:val="a0"/>
    <w:link w:val="a3"/>
    <w:rsid w:val="0092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2014-11-02T17:20:00Z</dcterms:created>
  <dcterms:modified xsi:type="dcterms:W3CDTF">2015-10-01T01:50:00Z</dcterms:modified>
</cp:coreProperties>
</file>